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  <w:u w:val="single"/>
        </w:rPr>
        <w:t>Ogólne cele dydaktyczno-wyc</w:t>
      </w:r>
      <w:bookmarkStart w:id="0" w:name="_GoBack"/>
      <w:bookmarkEnd w:id="0"/>
      <w:r w:rsidRPr="002B4CFA">
        <w:rPr>
          <w:rFonts w:ascii="Times New Roman" w:hAnsi="Times New Roman"/>
          <w:color w:val="000000" w:themeColor="text1"/>
          <w:sz w:val="28"/>
          <w:szCs w:val="28"/>
          <w:u w:val="single"/>
        </w:rPr>
        <w:t>howawcze</w:t>
      </w:r>
      <w:r w:rsidRPr="002B4CF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na miesiąc kwiecień</w:t>
      </w:r>
      <w:r w:rsidRPr="002B4CFA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2B4CFA" w:rsidRPr="002B4CFA" w:rsidRDefault="002B4CFA" w:rsidP="002B4CFA">
      <w:pPr>
        <w:spacing w:after="0" w:line="240" w:lineRule="auto"/>
        <w:rPr>
          <w:rStyle w:val="Pogrubienie"/>
          <w:rFonts w:cs="Times New Roman"/>
          <w:b w:val="0"/>
          <w:color w:val="000000" w:themeColor="text1"/>
          <w:sz w:val="28"/>
          <w:szCs w:val="28"/>
        </w:rPr>
      </w:pP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Kształtowanie umiejętności uważnego słuchania utworów literackich.</w:t>
      </w:r>
    </w:p>
    <w:p w:rsidR="002B4CFA" w:rsidRPr="002B4CFA" w:rsidRDefault="002B4CFA" w:rsidP="002B4CFA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Propagowanie postawy proekologicznej.</w:t>
      </w:r>
    </w:p>
    <w:p w:rsidR="002B4CFA" w:rsidRPr="002B4CFA" w:rsidRDefault="002B4CFA" w:rsidP="002B4CFA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Poznawanie pojęć związanych z ekologią: </w:t>
      </w:r>
      <w:r w:rsidRPr="002B4CFA">
        <w:rPr>
          <w:rStyle w:val="Pogrubienie"/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>recykling</w:t>
      </w: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</w:t>
      </w:r>
      <w:r w:rsidRPr="002B4CFA">
        <w:rPr>
          <w:rStyle w:val="Pogrubienie"/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 segregacja śmieci</w:t>
      </w: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</w:t>
      </w:r>
      <w:r w:rsidRPr="002B4CFA">
        <w:rPr>
          <w:rStyle w:val="Pogrubienie"/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 środowisko przyrodnicze</w:t>
      </w: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</w:t>
      </w:r>
      <w:r w:rsidRPr="002B4CFA">
        <w:rPr>
          <w:rStyle w:val="Pogrubienie"/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 fauna</w:t>
      </w: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2B4CFA">
        <w:rPr>
          <w:rStyle w:val="Pogrubienie"/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>flora</w:t>
      </w:r>
      <w:r w:rsidRPr="002B4CFA"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B4CFA" w:rsidRPr="002B4CFA" w:rsidRDefault="002B4CFA" w:rsidP="002B4CFA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2B4CF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Kształtowanie umiejętności porównywania długości; operowania pojęciami: </w:t>
      </w:r>
      <w:r w:rsidRPr="002B4CFA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najkrótszy</w:t>
      </w:r>
      <w:r w:rsidRPr="002B4CF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2B4CFA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najdłuższy</w:t>
      </w:r>
      <w:r w:rsidRPr="002B4CF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B4CFA" w:rsidRPr="002B4CFA" w:rsidRDefault="002B4CFA" w:rsidP="002B4CFA">
      <w:pPr>
        <w:spacing w:after="0" w:line="240" w:lineRule="auto"/>
        <w:rPr>
          <w:color w:val="000000" w:themeColor="text1"/>
          <w:sz w:val="28"/>
          <w:szCs w:val="28"/>
        </w:rPr>
      </w:pPr>
      <w:r w:rsidRPr="002B4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Zachęcanie do codziennego </w:t>
      </w:r>
      <w:r w:rsidRPr="002B4CF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spożywania</w:t>
      </w:r>
      <w:r w:rsidRPr="002B4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mleka i przetworów mlecznych, przełamywanie ewentualnej niechęci.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Rozwijanie percepcji wzrokowej na materiale symbolicznym.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Rozwijanie sprawności grafomotorycznej ręki wiodącej.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Rozwijanie umiejętności właściwego reagowania na przegraną, znoszenie porażek.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 xml:space="preserve">Wdrażanie do właściwego zachowania się przy stole i używania zwrotów: </w:t>
      </w:r>
      <w:r w:rsidRPr="002B4CFA">
        <w:rPr>
          <w:rFonts w:ascii="Times New Roman" w:hAnsi="Times New Roman"/>
          <w:i/>
          <w:color w:val="000000" w:themeColor="text1"/>
          <w:sz w:val="28"/>
          <w:szCs w:val="28"/>
        </w:rPr>
        <w:t>proszę</w:t>
      </w:r>
      <w:r w:rsidRPr="002B4C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B4CFA">
        <w:rPr>
          <w:rFonts w:ascii="Times New Roman" w:hAnsi="Times New Roman"/>
          <w:i/>
          <w:color w:val="000000" w:themeColor="text1"/>
          <w:sz w:val="28"/>
          <w:szCs w:val="28"/>
        </w:rPr>
        <w:t>dziękuję</w:t>
      </w:r>
      <w:r w:rsidRPr="002B4C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Rozbudzanie zainteresowania mniej znanymi zawodami: piekarz, młynarz.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Rozbudzanie zainteresowania historią techniki.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Zachęcanie do codziennych spacerów i zabaw na świeżym powietrzu.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Doskonalenie percepcji słuchowej – wyróżnianie głosek w wyrazach i kolejne ich wymawianie.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Doskonalenie percepcji wzrokowej podczas układania według wzoru i wskazywania takich samych znaków i symboli.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 xml:space="preserve">Rozwijanie myślenia </w:t>
      </w:r>
      <w:proofErr w:type="spellStart"/>
      <w:r w:rsidRPr="002B4CFA">
        <w:rPr>
          <w:rFonts w:ascii="Times New Roman" w:hAnsi="Times New Roman"/>
          <w:color w:val="000000" w:themeColor="text1"/>
          <w:sz w:val="28"/>
          <w:szCs w:val="28"/>
        </w:rPr>
        <w:t>przyczynowo-skutkowego</w:t>
      </w:r>
      <w:proofErr w:type="spellEnd"/>
      <w:r w:rsidRPr="002B4CFA">
        <w:rPr>
          <w:rFonts w:ascii="Times New Roman" w:hAnsi="Times New Roman"/>
          <w:color w:val="000000" w:themeColor="text1"/>
          <w:sz w:val="28"/>
          <w:szCs w:val="28"/>
        </w:rPr>
        <w:t xml:space="preserve"> – ustalanie kolejności zdarzeń i porządkowanie obrazków w historyjkach obrazkowych.</w:t>
      </w:r>
    </w:p>
    <w:p w:rsidR="002B4CFA" w:rsidRPr="002B4CFA" w:rsidRDefault="002B4CFA" w:rsidP="002B4CF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Doskonalenie umiejętności dodawania i odejmowania.</w:t>
      </w:r>
    </w:p>
    <w:p w:rsidR="002B4CFA" w:rsidRPr="002B4CFA" w:rsidRDefault="002B4CFA" w:rsidP="002B4CF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B4CFA">
        <w:rPr>
          <w:rFonts w:ascii="Times New Roman" w:hAnsi="Times New Roman"/>
          <w:color w:val="000000" w:themeColor="text1"/>
          <w:sz w:val="28"/>
          <w:szCs w:val="28"/>
        </w:rPr>
        <w:t>Posługiwanie się liczebnikami głównymi i porządkowymi.</w:t>
      </w:r>
    </w:p>
    <w:p w:rsidR="00B83490" w:rsidRDefault="00B83490"/>
    <w:sectPr w:rsidR="00B8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C"/>
    <w:rsid w:val="002B4CFA"/>
    <w:rsid w:val="003C5FAC"/>
    <w:rsid w:val="00B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309"/>
  <w15:chartTrackingRefBased/>
  <w15:docId w15:val="{A3B3CEE1-0324-4FCE-BA78-0CB04ED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4CFA"/>
    <w:rPr>
      <w:b/>
      <w:bCs w:val="0"/>
      <w:color w:va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2022-04-01T12:28:00Z</dcterms:created>
  <dcterms:modified xsi:type="dcterms:W3CDTF">2022-04-01T12:29:00Z</dcterms:modified>
</cp:coreProperties>
</file>